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06</w:t>
      </w:r>
      <w:bookmarkStart w:id="14" w:name="_GoBack"/>
      <w:bookmarkEnd w:id="14"/>
      <w:r>
        <w:rPr>
          <w:rFonts w:hint="default" w:ascii="Arial" w:hAnsi="Arial" w:cs="Arial"/>
          <w:b/>
          <w:sz w:val="22"/>
          <w:szCs w:val="22"/>
          <w:lang w:val="en-US" w:eastAsia="zh-CN"/>
        </w:rPr>
        <w:t>49</w:t>
      </w:r>
    </w:p>
    <w:p w14:paraId="3F019680">
      <w:pPr>
        <w:pStyle w:val="34"/>
        <w:rPr>
          <w:b w:val="0"/>
          <w:bCs/>
          <w:sz w:val="24"/>
          <w:lang w:val="de-DE"/>
        </w:rPr>
      </w:pPr>
      <w:r>
        <w:rPr>
          <w:rFonts w:cs="Arial"/>
          <w:sz w:val="22"/>
          <w:szCs w:val="22"/>
          <w:lang w:val="de-DE"/>
        </w:rPr>
        <w:t>Goa, India, 09 – 13 February 2026</w:t>
      </w:r>
    </w:p>
    <w:p w14:paraId="3AF78EBB">
      <w:pPr>
        <w:pStyle w:val="83"/>
        <w:outlineLvl w:val="0"/>
        <w:rPr>
          <w:b/>
          <w:sz w:val="24"/>
        </w:rPr>
      </w:pPr>
    </w:p>
    <w:p w14:paraId="462B7AC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 vivo</w:t>
      </w:r>
    </w:p>
    <w:p w14:paraId="0D1295F1">
      <w:pPr>
        <w:rPr>
          <w:rFonts w:ascii="Arial" w:hAnsi="Arial" w:cs="Arial"/>
          <w:b/>
          <w:lang w:val="en-US"/>
        </w:rPr>
      </w:pPr>
      <w:r>
        <w:rPr>
          <w:rFonts w:ascii="Arial" w:hAnsi="Arial" w:cs="Arial"/>
          <w:b/>
          <w:bCs/>
          <w:lang w:val="en-US"/>
        </w:rPr>
        <w:t>Title:</w:t>
      </w:r>
      <w:r>
        <w:rPr>
          <w:rFonts w:hint="eastAsia" w:ascii="Arial" w:hAnsi="Arial" w:cs="Arial"/>
          <w:b/>
          <w:bCs/>
          <w:lang w:val="en-US" w:eastAsia="zh-CN"/>
        </w:rPr>
        <w:t xml:space="preserve">                    </w:t>
      </w:r>
      <w:r>
        <w:rPr>
          <w:rFonts w:ascii="Arial" w:hAnsi="Arial" w:cs="Arial"/>
          <w:b/>
        </w:rPr>
        <w:t>SA#</w:t>
      </w:r>
      <w:r>
        <w:rPr>
          <w:rFonts w:hint="eastAsia" w:ascii="Arial" w:hAnsi="Arial" w:cs="Arial"/>
          <w:b/>
          <w:lang w:val="en-US" w:eastAsia="zh-CN"/>
        </w:rPr>
        <w:t>5</w:t>
      </w:r>
      <w:r>
        <w:rPr>
          <w:rFonts w:ascii="Arial" w:hAnsi="Arial" w:cs="Arial"/>
          <w:b/>
        </w:rPr>
        <w:t xml:space="preserve"> - KI#NEW - </w:t>
      </w:r>
      <w:r>
        <w:rPr>
          <w:rFonts w:hint="eastAsia" w:ascii="Arial" w:hAnsi="Arial" w:cs="Arial"/>
          <w:b/>
          <w:lang w:val="en-US" w:eastAsia="zh-CN"/>
        </w:rPr>
        <w:t xml:space="preserve">New </w:t>
      </w:r>
      <w:r>
        <w:rPr>
          <w:rFonts w:ascii="Arial" w:hAnsi="Arial" w:cs="Arial"/>
          <w:b/>
        </w:rPr>
        <w:t xml:space="preserve">KI </w:t>
      </w:r>
      <w:r>
        <w:rPr>
          <w:rFonts w:hint="eastAsia" w:ascii="Arial" w:hAnsi="Arial" w:cs="Arial"/>
          <w:b/>
          <w:lang w:val="en-US" w:eastAsia="zh-CN"/>
        </w:rPr>
        <w:t>under SA#5</w:t>
      </w:r>
    </w:p>
    <w:p w14:paraId="1D0EEA0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034360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4E0A7D1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036CE80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40EB2E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2F3327F">
      <w:pPr>
        <w:pBdr>
          <w:bottom w:val="single" w:color="auto" w:sz="12" w:space="1"/>
        </w:pBdr>
        <w:spacing w:after="120"/>
        <w:ind w:left="1985" w:hanging="1985"/>
        <w:rPr>
          <w:rFonts w:ascii="Arial" w:hAnsi="Arial" w:cs="Arial"/>
          <w:b/>
          <w:bCs/>
          <w:lang w:val="en-US"/>
        </w:rPr>
      </w:pPr>
    </w:p>
    <w:p w14:paraId="06E50A68">
      <w:pPr>
        <w:pStyle w:val="83"/>
        <w:rPr>
          <w:b/>
          <w:lang w:val="en-US"/>
        </w:rPr>
      </w:pPr>
      <w:r>
        <w:rPr>
          <w:b/>
          <w:lang w:val="en-US"/>
        </w:rPr>
        <w:t>Comments</w:t>
      </w:r>
    </w:p>
    <w:p w14:paraId="1BCCEA36">
      <w:pPr>
        <w:spacing w:after="120"/>
        <w:ind w:left="1985" w:hanging="1985"/>
        <w:rPr>
          <w:lang w:val="en-US"/>
        </w:rPr>
      </w:pPr>
      <w:r>
        <w:rPr>
          <w:lang w:val="en-US"/>
        </w:rPr>
        <w:t xml:space="preserve">This contribution proposes a new key issue </w:t>
      </w:r>
      <w:r>
        <w:rPr>
          <w:rFonts w:hint="eastAsia"/>
          <w:lang w:val="en-US"/>
        </w:rPr>
        <w:t>on</w:t>
      </w:r>
      <w:r>
        <w:t xml:space="preserve"> </w:t>
      </w:r>
      <w:r>
        <w:rPr>
          <w:lang w:val="en-US"/>
        </w:rPr>
        <w:t>primary authentication for TR 33.801-01.</w:t>
      </w:r>
    </w:p>
    <w:p w14:paraId="1F41D676">
      <w:pPr>
        <w:spacing w:after="120"/>
        <w:ind w:left="1985" w:hanging="1985"/>
        <w:rPr>
          <w:lang w:val="en-US"/>
        </w:rPr>
      </w:pPr>
    </w:p>
    <w:p w14:paraId="3BCD333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D1CCCB">
      <w:pPr>
        <w:pStyle w:val="2"/>
      </w:pPr>
      <w:bookmarkStart w:id="0" w:name="_Toc214824648"/>
      <w:bookmarkStart w:id="1" w:name="_Toc215057310"/>
      <w:r>
        <w:t>2</w:t>
      </w:r>
      <w:r>
        <w:tab/>
      </w:r>
      <w:r>
        <w:t>References</w:t>
      </w:r>
      <w:bookmarkEnd w:id="0"/>
      <w:bookmarkEnd w:id="1"/>
    </w:p>
    <w:p w14:paraId="45AA3C0C">
      <w:r>
        <w:t>The following documents contain provisions which, through reference in this text, constitute provisions of the present document.</w:t>
      </w:r>
    </w:p>
    <w:p w14:paraId="2ECE69F6">
      <w:pPr>
        <w:pStyle w:val="77"/>
      </w:pPr>
      <w:r>
        <w:t>-</w:t>
      </w:r>
      <w:r>
        <w:tab/>
      </w:r>
      <w:r>
        <w:t>References are either specific (identified by date of publication, edition number, version number, etc.) or non</w:t>
      </w:r>
      <w:r>
        <w:noBreakHyphen/>
      </w:r>
      <w:r>
        <w:t>specific.</w:t>
      </w:r>
    </w:p>
    <w:p w14:paraId="3FC3C56E">
      <w:pPr>
        <w:pStyle w:val="77"/>
      </w:pPr>
      <w:r>
        <w:t>-</w:t>
      </w:r>
      <w:r>
        <w:tab/>
      </w:r>
      <w:r>
        <w:t>For a specific reference, subsequent revisions do not apply.</w:t>
      </w:r>
    </w:p>
    <w:p w14:paraId="5479D63D">
      <w:pPr>
        <w:pStyle w:val="7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CD4B9">
      <w:pPr>
        <w:pStyle w:val="60"/>
      </w:pPr>
      <w:r>
        <w:t xml:space="preserve">[1] </w:t>
      </w:r>
      <w:r>
        <w:tab/>
      </w:r>
      <w:r>
        <w:t>3GPP TR 21.905: "Vocabulary for 3GPP Specifications".</w:t>
      </w:r>
    </w:p>
    <w:p w14:paraId="2A19B2FF">
      <w:pPr>
        <w:pStyle w:val="60"/>
      </w:pPr>
      <w:r>
        <w:t xml:space="preserve">[2] </w:t>
      </w:r>
      <w:r>
        <w:tab/>
      </w:r>
      <w:r>
        <w:t>3GPP TR 38.914: “Study on 6G Scenarios and requirements”.</w:t>
      </w:r>
    </w:p>
    <w:p w14:paraId="36F4A8CB">
      <w:pPr>
        <w:pStyle w:val="60"/>
      </w:pPr>
      <w:r>
        <w:t xml:space="preserve">[3] </w:t>
      </w:r>
      <w:r>
        <w:tab/>
      </w:r>
      <w:r>
        <w:t>3GPP TR 38.760-2: “Study on 6G Radio RAN2 aspects”.</w:t>
      </w:r>
    </w:p>
    <w:p w14:paraId="62FC4A83">
      <w:pPr>
        <w:pStyle w:val="60"/>
      </w:pPr>
      <w:r>
        <w:t xml:space="preserve">[4] </w:t>
      </w:r>
      <w:r>
        <w:tab/>
      </w:r>
      <w:r>
        <w:t>3GPP TR 23.801-01: “Study on Architecture for 6G System”.</w:t>
      </w:r>
    </w:p>
    <w:p w14:paraId="03C36A78">
      <w:pPr>
        <w:pStyle w:val="60"/>
      </w:pPr>
      <w:r>
        <w:t xml:space="preserve">[5] </w:t>
      </w:r>
      <w:r>
        <w:tab/>
      </w:r>
      <w:r>
        <w:t>3GPP TR 33.771: “Study on supporting AEAD algorithms”.</w:t>
      </w:r>
    </w:p>
    <w:p w14:paraId="4347D7EA">
      <w:pPr>
        <w:pStyle w:val="60"/>
      </w:pPr>
      <w:r>
        <w:t>[6]</w:t>
      </w:r>
      <w:r>
        <w:tab/>
      </w:r>
      <w:r>
        <w:t xml:space="preserve">3GPP TR 23.801-1: "Study on Architecture for 6G System". </w:t>
      </w:r>
    </w:p>
    <w:p w14:paraId="3C08D782">
      <w:pPr>
        <w:pStyle w:val="60"/>
        <w:rPr>
          <w:ins w:id="0" w:author="cmcc" w:date="2026-02-01T00:08:32Z"/>
        </w:rPr>
      </w:pPr>
      <w:ins w:id="1" w:author="cmcc" w:date="2026-02-01T00:08:32Z">
        <w:r>
          <w:rPr/>
          <w:t>[</w:t>
        </w:r>
      </w:ins>
      <w:ins w:id="2" w:author="cmcc" w:date="2026-02-01T00:08:32Z">
        <w:r>
          <w:rPr>
            <w:highlight w:val="yellow"/>
          </w:rPr>
          <w:t>aa</w:t>
        </w:r>
      </w:ins>
      <w:ins w:id="3" w:author="cmcc" w:date="2026-02-01T00:08:32Z">
        <w:r>
          <w:rPr/>
          <w:t>]</w:t>
        </w:r>
      </w:ins>
      <w:ins w:id="4" w:author="cmcc" w:date="2026-02-01T00:08:32Z">
        <w:r>
          <w:rPr/>
          <w:tab/>
        </w:r>
      </w:ins>
      <w:ins w:id="5" w:author="cmcc" w:date="2026-02-01T00:08:32Z">
        <w:r>
          <w:rPr>
            <w:lang w:eastAsia="zh-CN"/>
          </w:rPr>
          <w:t>3GPP TS 33.501: “Security architecture and procedures for 5G system”</w:t>
        </w:r>
      </w:ins>
      <w:ins w:id="6" w:author="cmcc" w:date="2026-02-01T00:08:32Z">
        <w:r>
          <w:rPr/>
          <w:t>.</w:t>
        </w:r>
      </w:ins>
    </w:p>
    <w:p w14:paraId="2B7FB1B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1FC8AB">
      <w:pPr>
        <w:pStyle w:val="5"/>
        <w:rPr>
          <w:ins w:id="7" w:author="cmcc" w:date="2026-02-01T00:08:50Z"/>
        </w:rPr>
      </w:pPr>
      <w:ins w:id="8" w:author="cmcc" w:date="2026-02-01T00:08:50Z">
        <w:bookmarkStart w:id="2" w:name="OLE_LINK2"/>
        <w:bookmarkStart w:id="3" w:name="OLE_LINK4"/>
        <w:r>
          <w:rPr/>
          <w:t>5.5.3.</w:t>
        </w:r>
      </w:ins>
      <w:ins w:id="9" w:author="cmcc" w:date="2026-02-01T00:08:50Z">
        <w:r>
          <w:rPr>
            <w:highlight w:val="yellow"/>
          </w:rPr>
          <w:t>y</w:t>
        </w:r>
      </w:ins>
      <w:ins w:id="10" w:author="cmcc" w:date="2026-02-01T00:08:50Z">
        <w:r>
          <w:rPr/>
          <w:tab/>
        </w:r>
      </w:ins>
      <w:ins w:id="11" w:author="cmcc" w:date="2026-02-01T00:08:50Z">
        <w:r>
          <w:rPr/>
          <w:t>Key issue #5.</w:t>
        </w:r>
      </w:ins>
      <w:ins w:id="12" w:author="cmcc" w:date="2026-02-01T00:08:50Z">
        <w:r>
          <w:rPr>
            <w:highlight w:val="yellow"/>
          </w:rPr>
          <w:t>y</w:t>
        </w:r>
      </w:ins>
      <w:ins w:id="13" w:author="cmcc" w:date="2026-02-01T00:08:50Z">
        <w:r>
          <w:rPr/>
          <w:t>:  Primary Authentication</w:t>
        </w:r>
      </w:ins>
    </w:p>
    <w:p w14:paraId="2C6A2E2C">
      <w:pPr>
        <w:pStyle w:val="6"/>
        <w:rPr>
          <w:ins w:id="14" w:author="cmcc" w:date="2026-02-01T00:08:50Z"/>
        </w:rPr>
      </w:pPr>
      <w:ins w:id="15" w:author="cmcc" w:date="2026-02-01T00:08:50Z">
        <w:bookmarkStart w:id="4" w:name="_Toc212013930"/>
        <w:bookmarkStart w:id="5" w:name="_Toc416332519"/>
        <w:bookmarkStart w:id="6" w:name="_Toc448754540"/>
        <w:bookmarkStart w:id="7" w:name="_Toc448754541"/>
        <w:bookmarkStart w:id="8" w:name="_Toc212013931"/>
        <w:bookmarkStart w:id="9" w:name="_Toc416332520"/>
        <w:r>
          <w:rPr/>
          <w:t>5.5.3.</w:t>
        </w:r>
      </w:ins>
      <w:ins w:id="16" w:author="cmcc" w:date="2026-02-01T00:08:50Z">
        <w:r>
          <w:rPr>
            <w:highlight w:val="yellow"/>
          </w:rPr>
          <w:t>y</w:t>
        </w:r>
      </w:ins>
      <w:ins w:id="17" w:author="cmcc" w:date="2026-02-01T00:08:50Z">
        <w:r>
          <w:rPr/>
          <w:t>.1</w:t>
        </w:r>
      </w:ins>
      <w:ins w:id="18" w:author="cmcc" w:date="2026-02-01T00:08:50Z">
        <w:r>
          <w:rPr/>
          <w:tab/>
        </w:r>
      </w:ins>
      <w:ins w:id="19" w:author="cmcc" w:date="2026-02-01T00:08:50Z">
        <w:r>
          <w:rPr/>
          <w:t>Key issue details</w:t>
        </w:r>
        <w:bookmarkEnd w:id="4"/>
        <w:bookmarkEnd w:id="5"/>
        <w:bookmarkEnd w:id="6"/>
      </w:ins>
    </w:p>
    <w:p w14:paraId="1D4CBAA6">
      <w:pPr>
        <w:jc w:val="both"/>
        <w:rPr>
          <w:ins w:id="20" w:author="cmcc" w:date="2026-02-01T00:08:50Z"/>
        </w:rPr>
      </w:pPr>
      <w:ins w:id="21" w:author="cmcc" w:date="2026-02-01T00:08:50Z">
        <w:r>
          <w:rPr/>
          <w:t>In 5G, unified primary authentication methods—such as 5G AKA and EAP-AKA'—have already been standardized in TS 33.501 [</w:t>
        </w:r>
      </w:ins>
      <w:ins w:id="22" w:author="cmcc" w:date="2026-02-01T00:08:50Z">
        <w:r>
          <w:rPr>
            <w:highlight w:val="yellow"/>
          </w:rPr>
          <w:t>aa</w:t>
        </w:r>
      </w:ins>
      <w:ins w:id="23" w:author="cmcc" w:date="2026-02-01T00:08:50Z">
        <w:r>
          <w:rPr/>
          <w:t>]. These methods support the mutual authentication of subscriber identifiers and network across both terrestrial networks (TN), including 3GPP and non-3GPP access, as well as non-terrestrial networks (NTN). They are designed to serve diverse types of UEs, including eMBB terminals and CIoT devices. This harmonized approach establishes a consistent authentication framework, thereby reducing system complexity and enhancing interoperability.</w:t>
        </w:r>
      </w:ins>
    </w:p>
    <w:p w14:paraId="0EF26102">
      <w:pPr>
        <w:jc w:val="both"/>
        <w:rPr>
          <w:ins w:id="24" w:author="cmcc" w:date="2026-02-01T00:08:50Z"/>
        </w:rPr>
      </w:pPr>
      <w:ins w:id="25" w:author="cmcc" w:date="2026-02-01T00:08:50Z">
        <w:r>
          <w:rPr/>
          <w:t xml:space="preserve">Looking ahead to 6G, it will also need to support those scenarios, including non-3GPP access, NTN, IoT, localized service access, and among others. Consequently, 6G primary authentication is capable of addressing diverse authentication requirements in a more fine-grained and adaptive manner. For instance, for non-3GPP access, keeping the principle of a unified authentication framework across 3GPP and non-3GPP access, as the same in 5G, remains a foundational goal. For NTN, the UE is contacting high-altitude satellites, which may cause significant signal latency, authentication mechanisms may require efficiency. For IoT, considerations such as low power consumption and reduced signaling overhead become critical. </w:t>
        </w:r>
      </w:ins>
      <w:ins w:id="26" w:author="cmcc" w:date="2026-02-01T00:08:50Z">
        <w:r>
          <w:rPr>
            <w:lang w:val="en-US" w:eastAsia="zh-CN"/>
          </w:rPr>
          <w:t>F</w:t>
        </w:r>
      </w:ins>
      <w:ins w:id="27" w:author="cmcc" w:date="2026-02-01T00:08:50Z">
        <w:r>
          <w:rPr>
            <w:rFonts w:hint="eastAsia"/>
            <w:lang w:val="en-US" w:eastAsia="zh-CN"/>
          </w:rPr>
          <w:t>or</w:t>
        </w:r>
      </w:ins>
      <w:ins w:id="28" w:author="cmcc" w:date="2026-02-01T00:08:50Z">
        <w:r>
          <w:rPr/>
          <w:t xml:space="preserve"> localized service access provided via PLMN,  authentication of UE for localized service access</w:t>
        </w:r>
      </w:ins>
      <w:ins w:id="29" w:author="cmcc" w:date="2026-02-01T00:08:50Z">
        <w:r>
          <w:rPr>
            <w:rFonts w:hint="eastAsia"/>
            <w:lang w:val="en-US" w:eastAsia="zh-CN"/>
          </w:rPr>
          <w:t xml:space="preserve"> may ensure </w:t>
        </w:r>
      </w:ins>
      <w:ins w:id="30" w:author="cmcc" w:date="2026-02-01T00:08:50Z">
        <w:r>
          <w:rPr>
            <w:rFonts w:ascii="Times New Roman" w:hAnsi="Times New Roman" w:eastAsia="宋体" w:cs="Times New Roman"/>
            <w:color w:val="auto"/>
            <w:sz w:val="21"/>
            <w:szCs w:val="21"/>
            <w:shd w:val="clear" w:color="auto" w:fill="auto"/>
            <w:lang w:val="en-US" w:eastAsia="zh-CN" w:bidi="ar"/>
          </w:rPr>
          <w:t xml:space="preserve">harmonized authentication for </w:t>
        </w:r>
      </w:ins>
      <w:ins w:id="31" w:author="cmcc" w:date="2026-02-01T00:08:50Z">
        <w:r>
          <w:rPr>
            <w:lang w:val="en-US" w:eastAsia="zh-CN" w:bidi="ar"/>
          </w:rPr>
          <w:t xml:space="preserve">lightweight </w:t>
        </w:r>
      </w:ins>
      <w:ins w:id="32" w:author="cmcc" w:date="2026-02-01T00:08:50Z">
        <w:r>
          <w:rPr>
            <w:rFonts w:ascii="Times New Roman" w:hAnsi="Times New Roman" w:eastAsia="宋体" w:cs="Times New Roman"/>
            <w:color w:val="auto"/>
            <w:sz w:val="21"/>
            <w:szCs w:val="21"/>
            <w:shd w:val="clear" w:color="auto" w:fill="auto"/>
            <w:lang w:val="en-US" w:eastAsia="zh-CN" w:bidi="ar"/>
          </w:rPr>
          <w:t xml:space="preserve">UE access to the </w:t>
        </w:r>
      </w:ins>
      <w:ins w:id="33" w:author="cmcc" w:date="2026-02-01T00:08:50Z">
        <w:r>
          <w:rPr>
            <w:rFonts w:hint="eastAsia"/>
            <w:lang w:val="en-US" w:eastAsia="zh-CN" w:bidi="ar"/>
          </w:rPr>
          <w:t>PLMN</w:t>
        </w:r>
      </w:ins>
      <w:ins w:id="34" w:author="cmcc" w:date="2026-02-01T00:08:50Z">
        <w:r>
          <w:rPr>
            <w:rFonts w:ascii="Times New Roman" w:hAnsi="Times New Roman" w:eastAsia="宋体" w:cs="Times New Roman"/>
            <w:color w:val="auto"/>
            <w:sz w:val="21"/>
            <w:szCs w:val="21"/>
            <w:shd w:val="clear" w:color="auto" w:fill="auto"/>
            <w:lang w:val="en-US" w:eastAsia="zh-CN" w:bidi="ar"/>
          </w:rPr>
          <w:t xml:space="preserve"> and localized </w:t>
        </w:r>
      </w:ins>
      <w:ins w:id="35" w:author="cmcc" w:date="2026-02-01T00:08:50Z">
        <w:r>
          <w:rPr>
            <w:rFonts w:hint="eastAsia"/>
            <w:lang w:val="en-US" w:eastAsia="zh-CN" w:bidi="ar"/>
          </w:rPr>
          <w:t>area network.</w:t>
        </w:r>
      </w:ins>
      <w:ins w:id="36" w:author="cmcc" w:date="2026-02-01T00:08:50Z">
        <w:r>
          <w:rPr>
            <w:rFonts w:hint="eastAsia"/>
            <w:lang w:eastAsia="zh-CN"/>
          </w:rPr>
          <w:t xml:space="preserve"> </w:t>
        </w:r>
      </w:ins>
      <w:ins w:id="37" w:author="cmcc" w:date="2026-02-01T00:08:50Z">
        <w:r>
          <w:rPr/>
          <w:t>Therefore, the design of 6G primary authentication needs to incorporate scenario-aware strategies.</w:t>
        </w:r>
      </w:ins>
    </w:p>
    <w:bookmarkEnd w:id="7"/>
    <w:bookmarkEnd w:id="8"/>
    <w:bookmarkEnd w:id="9"/>
    <w:p w14:paraId="2A0A8802">
      <w:pPr>
        <w:pStyle w:val="6"/>
        <w:rPr>
          <w:ins w:id="38" w:author="cmcc" w:date="2026-02-01T00:08:50Z"/>
        </w:rPr>
      </w:pPr>
      <w:ins w:id="39" w:author="cmcc" w:date="2026-02-01T00:08:50Z">
        <w:r>
          <w:rPr/>
          <w:t>5.5.3.</w:t>
        </w:r>
      </w:ins>
      <w:ins w:id="40" w:author="cmcc" w:date="2026-02-01T00:08:50Z">
        <w:r>
          <w:rPr>
            <w:highlight w:val="yellow"/>
          </w:rPr>
          <w:t>y</w:t>
        </w:r>
      </w:ins>
      <w:ins w:id="41" w:author="cmcc" w:date="2026-02-01T00:08:50Z">
        <w:r>
          <w:rPr/>
          <w:t>.2</w:t>
        </w:r>
      </w:ins>
      <w:ins w:id="42" w:author="cmcc" w:date="2026-02-01T00:08:50Z">
        <w:r>
          <w:rPr/>
          <w:tab/>
        </w:r>
      </w:ins>
      <w:ins w:id="43" w:author="cmcc" w:date="2026-02-01T00:08:50Z">
        <w:r>
          <w:rPr/>
          <w:t>Security threats</w:t>
        </w:r>
      </w:ins>
    </w:p>
    <w:p w14:paraId="2081A50D">
      <w:pPr>
        <w:rPr>
          <w:ins w:id="44" w:author="cmcc" w:date="2026-02-01T00:08:50Z"/>
        </w:rPr>
      </w:pPr>
      <w:ins w:id="45" w:author="cmcc" w:date="2026-02-01T00:08:50Z">
        <w:bookmarkStart w:id="10" w:name="_Toc448754542"/>
        <w:bookmarkStart w:id="11" w:name="_Toc212013932"/>
        <w:bookmarkStart w:id="12" w:name="_Toc416332521"/>
        <w:r>
          <w:rPr/>
          <w:t>Without authentication for subscriber, an attacker may impersonate the subscriber’s device, which may cause problems such as charging, resource misused, overloaded, etc.</w:t>
        </w:r>
      </w:ins>
    </w:p>
    <w:p w14:paraId="33EDE5AF">
      <w:pPr>
        <w:rPr>
          <w:ins w:id="46" w:author="cmcc" w:date="2026-02-01T00:08:50Z"/>
        </w:rPr>
      </w:pPr>
      <w:ins w:id="47" w:author="cmcc" w:date="2026-02-01T00:08:50Z">
        <w:r>
          <w:rPr/>
          <w:t>W</w:t>
        </w:r>
      </w:ins>
      <w:ins w:id="48" w:author="cmcc" w:date="2026-02-01T00:08:50Z">
        <w:r>
          <w:rPr>
            <w:lang w:eastAsia="zh-CN"/>
          </w:rPr>
          <w:t>ithout authentication for 3GPP network, an attacker may impersonate the network, which may cause problems such as fraud, DoS, etc.</w:t>
        </w:r>
      </w:ins>
    </w:p>
    <w:bookmarkEnd w:id="10"/>
    <w:bookmarkEnd w:id="11"/>
    <w:bookmarkEnd w:id="12"/>
    <w:p w14:paraId="19120D4E">
      <w:pPr>
        <w:pStyle w:val="6"/>
        <w:rPr>
          <w:ins w:id="49" w:author="cmcc" w:date="2026-02-01T00:08:50Z"/>
          <w:lang w:eastAsia="zh-CN"/>
        </w:rPr>
      </w:pPr>
      <w:ins w:id="50" w:author="cmcc" w:date="2026-02-01T00:08:50Z">
        <w:r>
          <w:rPr/>
          <w:t>5.5.3.</w:t>
        </w:r>
      </w:ins>
      <w:ins w:id="51" w:author="cmcc" w:date="2026-02-01T00:08:50Z">
        <w:r>
          <w:rPr>
            <w:highlight w:val="yellow"/>
          </w:rPr>
          <w:t>y</w:t>
        </w:r>
      </w:ins>
      <w:ins w:id="52" w:author="cmcc" w:date="2026-02-01T00:08:50Z">
        <w:r>
          <w:rPr/>
          <w:t>.3</w:t>
        </w:r>
      </w:ins>
      <w:ins w:id="53" w:author="cmcc" w:date="2026-02-01T00:08:50Z">
        <w:r>
          <w:rPr/>
          <w:tab/>
        </w:r>
      </w:ins>
      <w:ins w:id="54" w:author="cmcc" w:date="2026-02-01T00:08:50Z">
        <w:r>
          <w:rPr/>
          <w:t>Potential security requirements</w:t>
        </w:r>
      </w:ins>
    </w:p>
    <w:p w14:paraId="0EE31000">
      <w:pPr>
        <w:pStyle w:val="77"/>
        <w:ind w:left="0" w:firstLine="0"/>
        <w:rPr>
          <w:ins w:id="55" w:author="cmcc" w:date="2026-02-01T00:08:50Z"/>
          <w:lang w:eastAsia="zh-CN"/>
        </w:rPr>
      </w:pPr>
      <w:ins w:id="56" w:author="cmcc" w:date="2026-02-01T00:08:50Z">
        <w:r>
          <w:rPr>
            <w:lang w:eastAsia="zh-CN"/>
          </w:rPr>
          <w:t xml:space="preserve">The </w:t>
        </w:r>
      </w:ins>
      <w:ins w:id="57" w:author="cmcc" w:date="2026-02-01T00:08:50Z">
        <w:r>
          <w:rPr>
            <w:rFonts w:hint="eastAsia"/>
            <w:lang w:eastAsia="zh-CN"/>
          </w:rPr>
          <w:t>6</w:t>
        </w:r>
      </w:ins>
      <w:ins w:id="58" w:author="cmcc" w:date="2026-02-01T00:08:50Z">
        <w:r>
          <w:rPr>
            <w:lang w:eastAsia="zh-CN"/>
          </w:rPr>
          <w:t>GS shall support primary authentication</w:t>
        </w:r>
      </w:ins>
      <w:ins w:id="59" w:author="cmcc" w:date="2026-02-01T00:08:50Z">
        <w:r>
          <w:rPr/>
          <w:t xml:space="preserve"> between UE and the 3GPP network.</w:t>
        </w:r>
      </w:ins>
    </w:p>
    <w:p w14:paraId="2A34CC7E">
      <w:pPr>
        <w:pStyle w:val="6"/>
        <w:rPr>
          <w:ins w:id="60" w:author="cmcc" w:date="2026-02-01T00:08:50Z"/>
        </w:rPr>
      </w:pPr>
      <w:ins w:id="61" w:author="cmcc" w:date="2026-02-01T00:08:50Z">
        <w:bookmarkStart w:id="13" w:name="_Toc212013933"/>
        <w:r>
          <w:rPr/>
          <w:t>5.5.3.</w:t>
        </w:r>
      </w:ins>
      <w:ins w:id="62" w:author="cmcc" w:date="2026-02-01T00:08:50Z">
        <w:r>
          <w:rPr>
            <w:highlight w:val="yellow"/>
          </w:rPr>
          <w:t>y</w:t>
        </w:r>
      </w:ins>
      <w:ins w:id="63" w:author="cmcc" w:date="2026-02-01T00:08:50Z">
        <w:r>
          <w:rPr/>
          <w:t>.4</w:t>
        </w:r>
      </w:ins>
      <w:ins w:id="64" w:author="cmcc" w:date="2026-02-01T00:08:50Z">
        <w:r>
          <w:rPr/>
          <w:tab/>
        </w:r>
      </w:ins>
      <w:ins w:id="65" w:author="cmcc" w:date="2026-02-01T00:08:50Z">
        <w:r>
          <w:rPr/>
          <w:t>Interim agreements</w:t>
        </w:r>
        <w:bookmarkEnd w:id="13"/>
      </w:ins>
    </w:p>
    <w:p w14:paraId="5B7B9E58">
      <w:pPr>
        <w:pStyle w:val="76"/>
        <w:rPr>
          <w:ins w:id="66" w:author="cmcc" w:date="2026-02-01T00:08:50Z"/>
        </w:rPr>
      </w:pPr>
      <w:ins w:id="67" w:author="cmcc" w:date="2026-02-01T00:08:50Z">
        <w:r>
          <w:rPr/>
          <w:t>Editor's note:</w:t>
        </w:r>
      </w:ins>
      <w:ins w:id="68" w:author="cmcc" w:date="2026-02-01T00:08:50Z">
        <w:r>
          <w:rPr/>
          <w:tab/>
        </w:r>
      </w:ins>
      <w:ins w:id="69" w:author="cmcc" w:date="2026-02-01T00:08:50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256828A"/>
    <w:bookmarkEnd w:id="2"/>
    <w:bookmarkEnd w:id="3"/>
    <w:p w14:paraId="60F50D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0C2FFF">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05FF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700"/>
    <w:rsid w:val="0002527A"/>
    <w:rsid w:val="00025324"/>
    <w:rsid w:val="00027FC1"/>
    <w:rsid w:val="00031038"/>
    <w:rsid w:val="00032590"/>
    <w:rsid w:val="00040B93"/>
    <w:rsid w:val="00042040"/>
    <w:rsid w:val="00064666"/>
    <w:rsid w:val="000925F8"/>
    <w:rsid w:val="000A55A6"/>
    <w:rsid w:val="000B311E"/>
    <w:rsid w:val="000B59EB"/>
    <w:rsid w:val="000D740A"/>
    <w:rsid w:val="000E1493"/>
    <w:rsid w:val="000F2C7E"/>
    <w:rsid w:val="000F4C2A"/>
    <w:rsid w:val="000F7500"/>
    <w:rsid w:val="0010504F"/>
    <w:rsid w:val="00121016"/>
    <w:rsid w:val="001332E1"/>
    <w:rsid w:val="001343C1"/>
    <w:rsid w:val="001364C0"/>
    <w:rsid w:val="00141EBC"/>
    <w:rsid w:val="00153BD4"/>
    <w:rsid w:val="00157449"/>
    <w:rsid w:val="001604A8"/>
    <w:rsid w:val="001B093A"/>
    <w:rsid w:val="001B14AE"/>
    <w:rsid w:val="001C55E9"/>
    <w:rsid w:val="001C5CF1"/>
    <w:rsid w:val="001D38E0"/>
    <w:rsid w:val="002000EF"/>
    <w:rsid w:val="00214DF0"/>
    <w:rsid w:val="00221D63"/>
    <w:rsid w:val="002474B7"/>
    <w:rsid w:val="002633EF"/>
    <w:rsid w:val="002644B8"/>
    <w:rsid w:val="00266561"/>
    <w:rsid w:val="00287C53"/>
    <w:rsid w:val="00290AAD"/>
    <w:rsid w:val="002A6737"/>
    <w:rsid w:val="002B3E40"/>
    <w:rsid w:val="002C7896"/>
    <w:rsid w:val="002D3A35"/>
    <w:rsid w:val="002E2647"/>
    <w:rsid w:val="002E6DD7"/>
    <w:rsid w:val="002F2702"/>
    <w:rsid w:val="0032150F"/>
    <w:rsid w:val="00322408"/>
    <w:rsid w:val="00326101"/>
    <w:rsid w:val="003313E4"/>
    <w:rsid w:val="003349EC"/>
    <w:rsid w:val="00367F74"/>
    <w:rsid w:val="00372964"/>
    <w:rsid w:val="003822CD"/>
    <w:rsid w:val="003848F2"/>
    <w:rsid w:val="003A1FA2"/>
    <w:rsid w:val="003B2D37"/>
    <w:rsid w:val="003B34A4"/>
    <w:rsid w:val="003E02A4"/>
    <w:rsid w:val="0040035B"/>
    <w:rsid w:val="004054C1"/>
    <w:rsid w:val="00405DFB"/>
    <w:rsid w:val="00406416"/>
    <w:rsid w:val="0041457A"/>
    <w:rsid w:val="004277C3"/>
    <w:rsid w:val="0044235F"/>
    <w:rsid w:val="00462E2C"/>
    <w:rsid w:val="004721C0"/>
    <w:rsid w:val="004726C8"/>
    <w:rsid w:val="00473E38"/>
    <w:rsid w:val="00490041"/>
    <w:rsid w:val="004962F6"/>
    <w:rsid w:val="00496C07"/>
    <w:rsid w:val="00497131"/>
    <w:rsid w:val="004A28D7"/>
    <w:rsid w:val="004C6E1E"/>
    <w:rsid w:val="004E2F92"/>
    <w:rsid w:val="004F2593"/>
    <w:rsid w:val="004F59FE"/>
    <w:rsid w:val="0051513A"/>
    <w:rsid w:val="0051592E"/>
    <w:rsid w:val="0051688C"/>
    <w:rsid w:val="00572202"/>
    <w:rsid w:val="00587666"/>
    <w:rsid w:val="00587CB1"/>
    <w:rsid w:val="00597819"/>
    <w:rsid w:val="005E6B35"/>
    <w:rsid w:val="005F6A46"/>
    <w:rsid w:val="006106E2"/>
    <w:rsid w:val="00610FC8"/>
    <w:rsid w:val="00615F3C"/>
    <w:rsid w:val="00653E2A"/>
    <w:rsid w:val="00673038"/>
    <w:rsid w:val="006820BE"/>
    <w:rsid w:val="0069541A"/>
    <w:rsid w:val="006D0E3B"/>
    <w:rsid w:val="006D622A"/>
    <w:rsid w:val="006D79C7"/>
    <w:rsid w:val="006E722B"/>
    <w:rsid w:val="007005EE"/>
    <w:rsid w:val="00706614"/>
    <w:rsid w:val="007109CB"/>
    <w:rsid w:val="00725319"/>
    <w:rsid w:val="007520D0"/>
    <w:rsid w:val="007560B8"/>
    <w:rsid w:val="00756F10"/>
    <w:rsid w:val="00762654"/>
    <w:rsid w:val="00780A06"/>
    <w:rsid w:val="00785301"/>
    <w:rsid w:val="0079118C"/>
    <w:rsid w:val="00791FC6"/>
    <w:rsid w:val="00793D77"/>
    <w:rsid w:val="007C2EE9"/>
    <w:rsid w:val="007E04D9"/>
    <w:rsid w:val="007F0CA9"/>
    <w:rsid w:val="00800730"/>
    <w:rsid w:val="00802C0E"/>
    <w:rsid w:val="0082707E"/>
    <w:rsid w:val="00851E19"/>
    <w:rsid w:val="008703AA"/>
    <w:rsid w:val="00876F62"/>
    <w:rsid w:val="00877B6C"/>
    <w:rsid w:val="00890089"/>
    <w:rsid w:val="00897EF1"/>
    <w:rsid w:val="008A674F"/>
    <w:rsid w:val="008B32F6"/>
    <w:rsid w:val="008B4AAF"/>
    <w:rsid w:val="008C76DA"/>
    <w:rsid w:val="008F59C4"/>
    <w:rsid w:val="00907BE8"/>
    <w:rsid w:val="00911814"/>
    <w:rsid w:val="00913295"/>
    <w:rsid w:val="009158D2"/>
    <w:rsid w:val="009255E7"/>
    <w:rsid w:val="00941F2F"/>
    <w:rsid w:val="0094401E"/>
    <w:rsid w:val="0094422E"/>
    <w:rsid w:val="00961FB4"/>
    <w:rsid w:val="00982BA7"/>
    <w:rsid w:val="00993549"/>
    <w:rsid w:val="009A21B0"/>
    <w:rsid w:val="009D3E96"/>
    <w:rsid w:val="009E162C"/>
    <w:rsid w:val="009F6338"/>
    <w:rsid w:val="009F7B7A"/>
    <w:rsid w:val="00A34787"/>
    <w:rsid w:val="00A36CD6"/>
    <w:rsid w:val="00A415D9"/>
    <w:rsid w:val="00A427F4"/>
    <w:rsid w:val="00A51A11"/>
    <w:rsid w:val="00A572CC"/>
    <w:rsid w:val="00A603CF"/>
    <w:rsid w:val="00A90F77"/>
    <w:rsid w:val="00A97832"/>
    <w:rsid w:val="00AA3DBE"/>
    <w:rsid w:val="00AA7E59"/>
    <w:rsid w:val="00AC40AF"/>
    <w:rsid w:val="00AD5B6D"/>
    <w:rsid w:val="00AE35AD"/>
    <w:rsid w:val="00AF04D5"/>
    <w:rsid w:val="00B04A89"/>
    <w:rsid w:val="00B1513B"/>
    <w:rsid w:val="00B166B6"/>
    <w:rsid w:val="00B27C3D"/>
    <w:rsid w:val="00B41104"/>
    <w:rsid w:val="00B467F8"/>
    <w:rsid w:val="00B825AB"/>
    <w:rsid w:val="00BA4BE2"/>
    <w:rsid w:val="00BA522A"/>
    <w:rsid w:val="00BD1223"/>
    <w:rsid w:val="00BD1620"/>
    <w:rsid w:val="00BD3B9D"/>
    <w:rsid w:val="00BF3721"/>
    <w:rsid w:val="00C121F8"/>
    <w:rsid w:val="00C172CB"/>
    <w:rsid w:val="00C17B7F"/>
    <w:rsid w:val="00C4114E"/>
    <w:rsid w:val="00C423EF"/>
    <w:rsid w:val="00C431C3"/>
    <w:rsid w:val="00C4708F"/>
    <w:rsid w:val="00C52E64"/>
    <w:rsid w:val="00C56F8B"/>
    <w:rsid w:val="00C57723"/>
    <w:rsid w:val="00C601CB"/>
    <w:rsid w:val="00C62A76"/>
    <w:rsid w:val="00C6548A"/>
    <w:rsid w:val="00C71E6D"/>
    <w:rsid w:val="00C7477B"/>
    <w:rsid w:val="00C76B0C"/>
    <w:rsid w:val="00C80651"/>
    <w:rsid w:val="00C86F41"/>
    <w:rsid w:val="00C87441"/>
    <w:rsid w:val="00C93D83"/>
    <w:rsid w:val="00CA00B3"/>
    <w:rsid w:val="00CB639A"/>
    <w:rsid w:val="00CB6A32"/>
    <w:rsid w:val="00CC4471"/>
    <w:rsid w:val="00CD3BD3"/>
    <w:rsid w:val="00CF4449"/>
    <w:rsid w:val="00D07287"/>
    <w:rsid w:val="00D30784"/>
    <w:rsid w:val="00D318B2"/>
    <w:rsid w:val="00D33A16"/>
    <w:rsid w:val="00D42A6F"/>
    <w:rsid w:val="00D55FB4"/>
    <w:rsid w:val="00D711FA"/>
    <w:rsid w:val="00D96906"/>
    <w:rsid w:val="00DA4DFD"/>
    <w:rsid w:val="00DD32A4"/>
    <w:rsid w:val="00E14526"/>
    <w:rsid w:val="00E1464D"/>
    <w:rsid w:val="00E25D01"/>
    <w:rsid w:val="00E26318"/>
    <w:rsid w:val="00E45712"/>
    <w:rsid w:val="00E52FC7"/>
    <w:rsid w:val="00E53F97"/>
    <w:rsid w:val="00E54C0A"/>
    <w:rsid w:val="00E60315"/>
    <w:rsid w:val="00E672DB"/>
    <w:rsid w:val="00E76248"/>
    <w:rsid w:val="00E87053"/>
    <w:rsid w:val="00E90FE2"/>
    <w:rsid w:val="00E93DCB"/>
    <w:rsid w:val="00EA4E24"/>
    <w:rsid w:val="00ED68D9"/>
    <w:rsid w:val="00F04179"/>
    <w:rsid w:val="00F21090"/>
    <w:rsid w:val="00F3065C"/>
    <w:rsid w:val="00F30FD1"/>
    <w:rsid w:val="00F3132A"/>
    <w:rsid w:val="00F41B88"/>
    <w:rsid w:val="00F431B2"/>
    <w:rsid w:val="00F57C87"/>
    <w:rsid w:val="00F60EAB"/>
    <w:rsid w:val="00F64D5B"/>
    <w:rsid w:val="00F6525A"/>
    <w:rsid w:val="00F66A34"/>
    <w:rsid w:val="00F71EF2"/>
    <w:rsid w:val="00F73D3C"/>
    <w:rsid w:val="00F82E32"/>
    <w:rsid w:val="00F87FC4"/>
    <w:rsid w:val="00F96AA3"/>
    <w:rsid w:val="00FA392B"/>
    <w:rsid w:val="00FA70CA"/>
    <w:rsid w:val="00FC3926"/>
    <w:rsid w:val="00FD1B6E"/>
    <w:rsid w:val="00FE6A3A"/>
    <w:rsid w:val="00FF4107"/>
    <w:rsid w:val="00FF7377"/>
    <w:rsid w:val="17E77277"/>
    <w:rsid w:val="6FFF3A0E"/>
    <w:rsid w:val="7FFFC557"/>
    <w:rsid w:val="DFA1FE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22"/>
    <w:rPr>
      <w:b/>
      <w:bCs/>
    </w:rPr>
  </w:style>
  <w:style w:type="character" w:styleId="46">
    <w:name w:val="FollowedHyperlink"/>
    <w:qFormat/>
    <w:uiPriority w:val="0"/>
    <w:rPr>
      <w:color w:val="800080"/>
      <w:u w:val="single"/>
    </w:rPr>
  </w:style>
  <w:style w:type="character" w:styleId="47">
    <w:name w:val="Emphasis"/>
    <w:basedOn w:val="44"/>
    <w:qFormat/>
    <w:uiPriority w:val="20"/>
    <w:rPr>
      <w:i/>
      <w:iCs/>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5"/>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link w:val="9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89"/>
    <w:qFormat/>
    <w:uiPriority w:val="0"/>
    <w:rPr>
      <w:color w:val="FF0000"/>
    </w:rPr>
  </w:style>
  <w:style w:type="paragraph" w:customStyle="1" w:styleId="77">
    <w:name w:val="B1"/>
    <w:basedOn w:val="14"/>
    <w:link w:val="90"/>
    <w:qFormat/>
    <w:uiPriority w:val="0"/>
  </w:style>
  <w:style w:type="paragraph" w:customStyle="1" w:styleId="78">
    <w:name w:val="B2"/>
    <w:basedOn w:val="13"/>
    <w:link w:val="96"/>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Editor's Note Char Char"/>
    <w:link w:val="76"/>
    <w:qFormat/>
    <w:uiPriority w:val="0"/>
    <w:rPr>
      <w:rFonts w:ascii="Times New Roman" w:hAnsi="Times New Roman"/>
      <w:color w:val="FF0000"/>
      <w:lang w:eastAsia="en-US"/>
    </w:rPr>
  </w:style>
  <w:style w:type="character" w:customStyle="1" w:styleId="90">
    <w:name w:val="B1 Char"/>
    <w:link w:val="77"/>
    <w:qFormat/>
    <w:locked/>
    <w:uiPriority w:val="0"/>
    <w:rPr>
      <w:rFonts w:ascii="Times New Roman" w:hAnsi="Times New Roman"/>
      <w:lang w:eastAsia="en-US"/>
    </w:rPr>
  </w:style>
  <w:style w:type="character" w:customStyle="1" w:styleId="91">
    <w:name w:val="NO Char"/>
    <w:link w:val="59"/>
    <w:qFormat/>
    <w:uiPriority w:val="0"/>
    <w:rPr>
      <w:rFonts w:ascii="Times New Roman" w:hAnsi="Times New Roman"/>
      <w:lang w:eastAsia="en-US"/>
    </w:rPr>
  </w:style>
  <w:style w:type="character" w:customStyle="1" w:styleId="92">
    <w:name w:val="批注文字 字符"/>
    <w:basedOn w:val="44"/>
    <w:link w:val="29"/>
    <w:semiHidden/>
    <w:qFormat/>
    <w:uiPriority w:val="0"/>
    <w:rPr>
      <w:rFonts w:ascii="Times New Roman" w:hAnsi="Times New Roman"/>
      <w:lang w:eastAsia="en-US"/>
    </w:rPr>
  </w:style>
  <w:style w:type="paragraph" w:styleId="93">
    <w:name w:val="List Paragraph"/>
    <w:basedOn w:val="1"/>
    <w:qFormat/>
    <w:uiPriority w:val="34"/>
    <w:pPr>
      <w:ind w:firstLine="420" w:firstLineChars="200"/>
    </w:pPr>
  </w:style>
  <w:style w:type="paragraph" w:customStyle="1" w:styleId="94">
    <w:name w:val="修订1"/>
    <w:hidden/>
    <w:semiHidden/>
    <w:qFormat/>
    <w:uiPriority w:val="99"/>
    <w:rPr>
      <w:rFonts w:ascii="Times New Roman" w:hAnsi="Times New Roman" w:eastAsia="宋体" w:cs="Times New Roman"/>
      <w:lang w:val="en-GB" w:eastAsia="en-US" w:bidi="ar-SA"/>
    </w:rPr>
  </w:style>
  <w:style w:type="character" w:customStyle="1" w:styleId="95">
    <w:name w:val="TF Char"/>
    <w:link w:val="57"/>
    <w:qFormat/>
    <w:uiPriority w:val="0"/>
    <w:rPr>
      <w:rFonts w:ascii="Arial" w:hAnsi="Arial"/>
      <w:b/>
      <w:lang w:eastAsia="en-US"/>
    </w:rPr>
  </w:style>
  <w:style w:type="character" w:customStyle="1" w:styleId="96">
    <w:name w:val="B2 Char"/>
    <w:link w:val="78"/>
    <w:qFormat/>
    <w:uiPriority w:val="0"/>
    <w:rPr>
      <w:rFonts w:ascii="Times New Roman" w:hAnsi="Times New Roman"/>
      <w:lang w:eastAsia="en-US"/>
    </w:rPr>
  </w:style>
  <w:style w:type="character" w:customStyle="1" w:styleId="97">
    <w:name w:val="标题 1 字符"/>
    <w:basedOn w:val="44"/>
    <w:link w:val="2"/>
    <w:qFormat/>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5BFB2F3-0345-4D95-9548-E3B3DFC4A54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618</Words>
  <Characters>3524</Characters>
  <Lines>29</Lines>
  <Paragraphs>8</Paragraphs>
  <TotalTime>5</TotalTime>
  <ScaleCrop>false</ScaleCrop>
  <LinksUpToDate>false</LinksUpToDate>
  <CharactersWithSpaces>4134</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2025-10-30T16:51:00Z</dcterms:created>
  <dc:creator>Michael Sanders, John M Meredith</dc:creator>
  <cp:lastModifiedBy>cmcc</cp:lastModifiedBy>
  <cp:lastPrinted>1900-01-01T15:59:00Z</cp:lastPrinted>
  <dcterms:modified xsi:type="dcterms:W3CDTF">2026-02-02T19:32:18Z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2052-12.8.2.21176</vt:lpwstr>
  </property>
  <property fmtid="{D5CDD505-2E9C-101B-9397-08002B2CF9AE}" pid="12" name="ICV">
    <vt:lpwstr>A6614EC384CBC963428B806920D1C4E5_43</vt:lpwstr>
  </property>
</Properties>
</file>